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B31A" w14:textId="77777777" w:rsidR="008C4C8F" w:rsidRDefault="008C4C8F" w:rsidP="00C255BB">
      <w:pPr>
        <w:spacing w:after="0" w:line="240" w:lineRule="auto"/>
        <w:jc w:val="both"/>
      </w:pPr>
    </w:p>
    <w:p w14:paraId="3241740A" w14:textId="2FFAE65A" w:rsidR="00D80498" w:rsidRPr="00CB2DD0" w:rsidRDefault="00047FD6" w:rsidP="00C255BB">
      <w:pPr>
        <w:spacing w:after="0" w:line="240" w:lineRule="auto"/>
        <w:jc w:val="center"/>
        <w:rPr>
          <w:b/>
          <w:bCs/>
        </w:rPr>
      </w:pPr>
      <w:r>
        <w:rPr>
          <w:b/>
          <w:bCs/>
        </w:rPr>
        <w:t>Assemblée Générale</w:t>
      </w:r>
      <w:r w:rsidR="00CE5F53" w:rsidRPr="00CB2DD0">
        <w:rPr>
          <w:b/>
          <w:bCs/>
        </w:rPr>
        <w:t xml:space="preserve"> Tecaliman</w:t>
      </w:r>
    </w:p>
    <w:p w14:paraId="68FFE3F9" w14:textId="77777777" w:rsidR="008C4C8F" w:rsidRDefault="008C4C8F" w:rsidP="00C255BB">
      <w:pPr>
        <w:spacing w:after="0" w:line="240" w:lineRule="auto"/>
        <w:jc w:val="center"/>
        <w:rPr>
          <w:b/>
          <w:bCs/>
        </w:rPr>
      </w:pPr>
    </w:p>
    <w:p w14:paraId="2476E9F5" w14:textId="77777777" w:rsidR="00047FD6" w:rsidRPr="00CB2DD0" w:rsidRDefault="00047FD6" w:rsidP="00C255BB">
      <w:pPr>
        <w:spacing w:after="0" w:line="240" w:lineRule="auto"/>
        <w:jc w:val="center"/>
        <w:rPr>
          <w:b/>
          <w:bCs/>
        </w:rPr>
      </w:pPr>
    </w:p>
    <w:p w14:paraId="66ADF793" w14:textId="5C92EF3B" w:rsidR="008C4C8F" w:rsidRDefault="00047FD6" w:rsidP="00047FD6">
      <w:pPr>
        <w:spacing w:after="0" w:line="240" w:lineRule="auto"/>
        <w:jc w:val="center"/>
        <w:rPr>
          <w:b/>
          <w:bCs/>
          <w:sz w:val="36"/>
          <w:szCs w:val="36"/>
        </w:rPr>
      </w:pPr>
      <w:r w:rsidRPr="00047FD6">
        <w:rPr>
          <w:b/>
          <w:bCs/>
          <w:sz w:val="36"/>
          <w:szCs w:val="36"/>
        </w:rPr>
        <w:t>Rapport moral du Président</w:t>
      </w:r>
    </w:p>
    <w:p w14:paraId="181BE639" w14:textId="77777777" w:rsidR="00047FD6" w:rsidRDefault="00047FD6" w:rsidP="00047FD6">
      <w:pPr>
        <w:spacing w:after="0" w:line="240" w:lineRule="auto"/>
        <w:jc w:val="center"/>
      </w:pPr>
    </w:p>
    <w:p w14:paraId="2E425C06" w14:textId="77777777" w:rsidR="00047FD6" w:rsidRDefault="00047FD6" w:rsidP="00047FD6">
      <w:pPr>
        <w:spacing w:after="0" w:line="240" w:lineRule="auto"/>
        <w:jc w:val="both"/>
      </w:pPr>
      <w:r w:rsidRPr="00047FD6">
        <w:t>Chers adhérents, partenaires, Mesdames, Messieurs,</w:t>
      </w:r>
    </w:p>
    <w:p w14:paraId="7F40DE96" w14:textId="77777777" w:rsidR="00047FD6" w:rsidRDefault="00047FD6" w:rsidP="00047FD6">
      <w:pPr>
        <w:spacing w:after="0" w:line="240" w:lineRule="auto"/>
        <w:jc w:val="both"/>
      </w:pPr>
    </w:p>
    <w:p w14:paraId="74C5BFAF" w14:textId="77777777" w:rsidR="00047FD6" w:rsidRPr="00047FD6" w:rsidRDefault="00047FD6" w:rsidP="00047FD6">
      <w:pPr>
        <w:spacing w:after="0" w:line="240" w:lineRule="auto"/>
        <w:jc w:val="both"/>
      </w:pPr>
    </w:p>
    <w:p w14:paraId="42D11D42" w14:textId="77777777" w:rsidR="00047FD6" w:rsidRDefault="00047FD6" w:rsidP="00047FD6">
      <w:pPr>
        <w:spacing w:after="0" w:line="240" w:lineRule="auto"/>
        <w:jc w:val="both"/>
      </w:pPr>
      <w:r w:rsidRPr="00047FD6">
        <w:t>C’est avec beaucoup de plaisir et d’optimisme que je m’adresse à vous aujourd’hui pour partager le rapport moral de Tecaliman au titre de l’année 2025.</w:t>
      </w:r>
    </w:p>
    <w:p w14:paraId="77FE3D48" w14:textId="77777777" w:rsidR="00047FD6" w:rsidRPr="00047FD6" w:rsidRDefault="00047FD6" w:rsidP="00047FD6">
      <w:pPr>
        <w:spacing w:after="0" w:line="240" w:lineRule="auto"/>
        <w:jc w:val="both"/>
      </w:pPr>
    </w:p>
    <w:p w14:paraId="67AF7EC0" w14:textId="3EB66C9A" w:rsidR="00047FD6" w:rsidRPr="00047FD6" w:rsidRDefault="00047FD6" w:rsidP="00047FD6">
      <w:pPr>
        <w:spacing w:after="0" w:line="240" w:lineRule="auto"/>
        <w:jc w:val="both"/>
      </w:pPr>
      <w:r w:rsidRPr="00047FD6">
        <w:t>Nous vivons une transition depuis, a été marquée par une évolution de la gouvernance et l’arrivée d’une nouvelle direction. En effet, il y a tout juste un an, je me présentais à vous en tant que nouveau président, fraîchement élu un mois plus tôt, et vous présentais Séverine Brunet, qui avait pris ses fonctions en février en tant que directrice de Tecaliman.</w:t>
      </w:r>
    </w:p>
    <w:p w14:paraId="24470587" w14:textId="423D24B8" w:rsidR="00047FD6" w:rsidRPr="00047FD6" w:rsidRDefault="00047FD6" w:rsidP="00047FD6">
      <w:pPr>
        <w:spacing w:after="0" w:line="240" w:lineRule="auto"/>
        <w:jc w:val="both"/>
      </w:pPr>
      <w:r w:rsidRPr="00047FD6">
        <w:t>Une dynamique s’est installée depuis quelques mois, traduisant concrètement nos ambitions de continuité et de modernisation de Tecaliman. En effet, Tecaliman poursuit sa mission avec un objectif clair :  rester la référence technique et scientifique de la nutrition animale, tout en s’adaptant aux évolutions.</w:t>
      </w:r>
    </w:p>
    <w:p w14:paraId="090C47C2" w14:textId="77777777" w:rsidR="00047FD6" w:rsidRDefault="00047FD6" w:rsidP="00047FD6">
      <w:pPr>
        <w:spacing w:after="0" w:line="240" w:lineRule="auto"/>
        <w:jc w:val="both"/>
      </w:pPr>
      <w:r w:rsidRPr="00047FD6">
        <w:t xml:space="preserve">Dans un contexte professionnel en constante mutation, dans une société avec des fortes attentes sociétales, nous sommes très attentifs à l’évolution de Tecaliman pour répondre aux intérêts des adhérents et leurs clients. </w:t>
      </w:r>
    </w:p>
    <w:p w14:paraId="7A6650F8" w14:textId="77777777" w:rsidR="00047FD6" w:rsidRPr="00047FD6" w:rsidRDefault="00047FD6" w:rsidP="00047FD6">
      <w:pPr>
        <w:spacing w:after="0" w:line="240" w:lineRule="auto"/>
        <w:jc w:val="both"/>
      </w:pPr>
    </w:p>
    <w:p w14:paraId="6FC79913" w14:textId="345E7B82" w:rsidR="00C6019E" w:rsidRDefault="00C6019E" w:rsidP="00047FD6">
      <w:pPr>
        <w:spacing w:after="0" w:line="240" w:lineRule="auto"/>
        <w:jc w:val="both"/>
      </w:pPr>
    </w:p>
    <w:p w14:paraId="73972FBA" w14:textId="77777777" w:rsidR="00047FD6" w:rsidRPr="00047FD6" w:rsidRDefault="00047FD6" w:rsidP="00047FD6">
      <w:pPr>
        <w:spacing w:after="0" w:line="240" w:lineRule="auto"/>
        <w:jc w:val="both"/>
      </w:pPr>
      <w:r w:rsidRPr="00047FD6">
        <w:t>Je citerai un autre axe qui a été porté par la nouvelle direction avec l’équipe : le développement de l’activité de prestation, avec :</w:t>
      </w:r>
    </w:p>
    <w:p w14:paraId="0A0EDF2F" w14:textId="77777777" w:rsidR="00047FD6" w:rsidRPr="00047FD6" w:rsidRDefault="00047FD6" w:rsidP="00047FD6">
      <w:pPr>
        <w:numPr>
          <w:ilvl w:val="0"/>
          <w:numId w:val="5"/>
        </w:numPr>
        <w:spacing w:after="0" w:line="240" w:lineRule="auto"/>
        <w:jc w:val="both"/>
      </w:pPr>
      <w:r w:rsidRPr="00047FD6">
        <w:t xml:space="preserve">Le maintien d’un niveau d’activité soutenu avec 35 formations et plus de 220 tests HTIL par exemple. Notre trésorier, Pascal HUAULT, aura la tâche de vous présenter le bilan de cette année 2025, dont le résultat illustre la performance déployée !  </w:t>
      </w:r>
    </w:p>
    <w:p w14:paraId="7794B974" w14:textId="77777777" w:rsidR="00047FD6" w:rsidRPr="00047FD6" w:rsidRDefault="00047FD6" w:rsidP="00047FD6">
      <w:pPr>
        <w:numPr>
          <w:ilvl w:val="0"/>
          <w:numId w:val="5"/>
        </w:numPr>
        <w:spacing w:after="0" w:line="240" w:lineRule="auto"/>
        <w:jc w:val="both"/>
      </w:pPr>
      <w:r w:rsidRPr="00047FD6">
        <w:t xml:space="preserve">La diversification des prestations, comme la création de la nouvelle formation Maintenance avec une première cession en décembre 2025. </w:t>
      </w:r>
    </w:p>
    <w:p w14:paraId="15486A91" w14:textId="6257C323" w:rsidR="00047FD6" w:rsidRPr="00047FD6" w:rsidRDefault="00047FD6" w:rsidP="00047FD6">
      <w:pPr>
        <w:numPr>
          <w:ilvl w:val="0"/>
          <w:numId w:val="5"/>
        </w:numPr>
        <w:spacing w:after="0" w:line="240" w:lineRule="auto"/>
        <w:jc w:val="both"/>
      </w:pPr>
      <w:r w:rsidRPr="00047FD6">
        <w:t xml:space="preserve">Et enfin la fidélisation des adhérents par la rencontre et les visites des sites industriels par Séverine BRUNET depuis son arrivée. Je n’oublie pas l’intégration de 4 nouveaux membres et les demandes d’adhésion en attente des nouveaux statuts ! </w:t>
      </w:r>
    </w:p>
    <w:p w14:paraId="577E3D63" w14:textId="5BE60AFA" w:rsidR="00047FD6" w:rsidRPr="00047FD6" w:rsidRDefault="00047FD6" w:rsidP="00047FD6">
      <w:pPr>
        <w:spacing w:after="0" w:line="240" w:lineRule="auto"/>
        <w:jc w:val="both"/>
      </w:pPr>
      <w:r w:rsidRPr="00047FD6">
        <w:t xml:space="preserve">Comme vous l’avez compris, Tecaliman fait face à des enjeux structurants pour l’avenir, car notre environnement évolue rapidement, avec des exigences réglementaires croissantes, une transition énergétique et environnementale attendue, mais aussi une digitalisation des outils et des pratiques nécessaires. </w:t>
      </w:r>
    </w:p>
    <w:p w14:paraId="22561533" w14:textId="77777777" w:rsidR="00047FD6" w:rsidRDefault="00047FD6" w:rsidP="00047FD6">
      <w:pPr>
        <w:spacing w:after="0" w:line="240" w:lineRule="auto"/>
        <w:jc w:val="both"/>
      </w:pPr>
      <w:r w:rsidRPr="00047FD6">
        <w:t xml:space="preserve">Dans ce contexte, Tecaliman doit continuer à jouer un rôle central en accompagnant les industriels, en développant des solutions concrètes et applicables et en renforçant son positionnement d’expert reconnu. </w:t>
      </w:r>
    </w:p>
    <w:p w14:paraId="68D6DD59" w14:textId="77777777" w:rsidR="00047FD6" w:rsidRDefault="00047FD6" w:rsidP="00047FD6">
      <w:pPr>
        <w:spacing w:after="0" w:line="240" w:lineRule="auto"/>
        <w:jc w:val="both"/>
      </w:pPr>
    </w:p>
    <w:p w14:paraId="4DBA7C61" w14:textId="77777777" w:rsidR="00047FD6" w:rsidRDefault="00047FD6" w:rsidP="00047FD6">
      <w:pPr>
        <w:spacing w:after="0" w:line="240" w:lineRule="auto"/>
        <w:jc w:val="both"/>
      </w:pPr>
    </w:p>
    <w:p w14:paraId="7B97E4B6" w14:textId="77777777" w:rsidR="00047FD6" w:rsidRPr="00047FD6" w:rsidRDefault="00047FD6" w:rsidP="00047FD6">
      <w:pPr>
        <w:spacing w:after="0" w:line="240" w:lineRule="auto"/>
        <w:jc w:val="both"/>
      </w:pPr>
      <w:r w:rsidRPr="00047FD6">
        <w:t xml:space="preserve">Je souhaite aussi partager avec vous des remarques et appréciations que des adhérents et partenaires m’ont fait remonter depuis quelques mois : le dynamisme et l’engagement de l’équipe actuelle ! </w:t>
      </w:r>
    </w:p>
    <w:p w14:paraId="0D2E2257" w14:textId="77777777" w:rsidR="00047FD6" w:rsidRPr="00047FD6" w:rsidRDefault="00047FD6" w:rsidP="00047FD6">
      <w:pPr>
        <w:spacing w:after="0" w:line="240" w:lineRule="auto"/>
        <w:jc w:val="both"/>
      </w:pPr>
      <w:r w:rsidRPr="00047FD6">
        <w:t xml:space="preserve">La réussite de Tecaliman repose avant tout sur ses équipes. Je parle d’équipes au pluriel car Tecaliman se compose de pôles de compétence et d’expertise : l’équipe Labo, l’équipe </w:t>
      </w:r>
      <w:r w:rsidRPr="00047FD6">
        <w:lastRenderedPageBreak/>
        <w:t xml:space="preserve">Formation, l’équipe Technique et en transversale à toutes ces équipes notre assistante administrative Marie JOUAN ! </w:t>
      </w:r>
    </w:p>
    <w:p w14:paraId="3DE81FC6" w14:textId="77777777" w:rsidR="00047FD6" w:rsidRPr="00047FD6" w:rsidRDefault="00047FD6" w:rsidP="00047FD6">
      <w:pPr>
        <w:spacing w:after="0" w:line="240" w:lineRule="auto"/>
        <w:jc w:val="both"/>
      </w:pPr>
      <w:r w:rsidRPr="00047FD6">
        <w:t>Je tiens à saluer leur engagement au quotidien, leur capacité d’adaptation, ainsi que leur volonté permanente de progresser pour proposer des solutions toujours plus pertinentes à nos adhérents.</w:t>
      </w:r>
    </w:p>
    <w:p w14:paraId="0D17C34D" w14:textId="77777777" w:rsidR="00047FD6" w:rsidRPr="00047FD6" w:rsidRDefault="00047FD6" w:rsidP="00047FD6">
      <w:pPr>
        <w:spacing w:after="0" w:line="240" w:lineRule="auto"/>
        <w:jc w:val="both"/>
      </w:pPr>
      <w:r w:rsidRPr="00047FD6">
        <w:t xml:space="preserve">L’année 2025 a confirmé la solidité du collectif, avec l’intégration réussie d’Hélène </w:t>
      </w:r>
      <w:proofErr w:type="spellStart"/>
      <w:r w:rsidRPr="00047FD6">
        <w:t>Protopopoff</w:t>
      </w:r>
      <w:proofErr w:type="spellEnd"/>
      <w:r w:rsidRPr="00047FD6">
        <w:t xml:space="preserve"> en tant que Cheffe de projet R&amp;D depuis novembre. Ses compétences en R&amp;D et son dynamisme positive la conduite des projets en cours, malgré un contexte exigeant celui de la biosécurité du transport des aliments. </w:t>
      </w:r>
    </w:p>
    <w:p w14:paraId="2D22ECAE" w14:textId="77777777" w:rsidR="00047FD6" w:rsidRDefault="00047FD6" w:rsidP="00047FD6">
      <w:pPr>
        <w:spacing w:after="0" w:line="240" w:lineRule="auto"/>
        <w:jc w:val="both"/>
      </w:pPr>
    </w:p>
    <w:p w14:paraId="1BC2AF5F" w14:textId="77777777" w:rsidR="00047FD6" w:rsidRDefault="00047FD6" w:rsidP="00047FD6">
      <w:pPr>
        <w:spacing w:after="0" w:line="240" w:lineRule="auto"/>
        <w:jc w:val="both"/>
      </w:pPr>
    </w:p>
    <w:p w14:paraId="2F3B79B1" w14:textId="77777777" w:rsidR="00047FD6" w:rsidRPr="00047FD6" w:rsidRDefault="00047FD6" w:rsidP="00047FD6">
      <w:pPr>
        <w:spacing w:after="0" w:line="240" w:lineRule="auto"/>
        <w:jc w:val="both"/>
      </w:pPr>
      <w:r w:rsidRPr="00047FD6">
        <w:t xml:space="preserve">En 2025, nous avons poursuivi le développement de nos clubs et observatoires. </w:t>
      </w:r>
    </w:p>
    <w:p w14:paraId="17B835AC" w14:textId="77777777" w:rsidR="00047FD6" w:rsidRPr="00047FD6" w:rsidRDefault="00047FD6" w:rsidP="00047FD6">
      <w:pPr>
        <w:spacing w:after="0" w:line="240" w:lineRule="auto"/>
        <w:jc w:val="both"/>
      </w:pPr>
      <w:r w:rsidRPr="00047FD6">
        <w:t xml:space="preserve">Le club énergie OPE a rassemblé en 2025 63 usines de France et étrangères. François LUCAS pilote ce club avec beaucoup d’engagements, permettant un benchmark de haut niveau et un partage des bonnes pratiques de tous les moments. Ce club nous permet d’être aujourd’hui une référence pour notre filière sur le sujet de l’énergie et aussi de l’eau. En effet, les données issues de OPE sur les besoins et consommation en eau de nos usines nourrissent le baromètre de l’eau mis en place par nos syndicats dans le cadre du Plan Stratégique Hydrique de la Nutrition Animale. </w:t>
      </w:r>
    </w:p>
    <w:p w14:paraId="10EFCE12" w14:textId="77777777" w:rsidR="00047FD6" w:rsidRPr="00047FD6" w:rsidRDefault="00047FD6" w:rsidP="00047FD6">
      <w:pPr>
        <w:spacing w:after="0" w:line="240" w:lineRule="auto"/>
        <w:jc w:val="both"/>
      </w:pPr>
      <w:r w:rsidRPr="00047FD6">
        <w:t xml:space="preserve">Comme vous le présentera en détail la Directrice, le Club OSE, pour Observatoire de la </w:t>
      </w:r>
      <w:proofErr w:type="spellStart"/>
      <w:r w:rsidRPr="00047FD6">
        <w:t>SEcurité</w:t>
      </w:r>
      <w:proofErr w:type="spellEnd"/>
      <w:r w:rsidRPr="00047FD6">
        <w:t xml:space="preserve">, a été remis en route sur le sujet des travailleurs isolés dans notre profession. </w:t>
      </w:r>
    </w:p>
    <w:p w14:paraId="0AF9FBCB" w14:textId="77777777" w:rsidR="00047FD6" w:rsidRDefault="00047FD6" w:rsidP="00047FD6">
      <w:pPr>
        <w:spacing w:after="0" w:line="240" w:lineRule="auto"/>
        <w:jc w:val="both"/>
      </w:pPr>
    </w:p>
    <w:p w14:paraId="18F96B72" w14:textId="77777777" w:rsidR="00047FD6" w:rsidRDefault="00047FD6" w:rsidP="00047FD6">
      <w:pPr>
        <w:spacing w:after="0" w:line="240" w:lineRule="auto"/>
        <w:jc w:val="both"/>
      </w:pPr>
    </w:p>
    <w:p w14:paraId="0630B358" w14:textId="77777777" w:rsidR="00047FD6" w:rsidRPr="00047FD6" w:rsidRDefault="00047FD6" w:rsidP="00047FD6">
      <w:pPr>
        <w:spacing w:after="0" w:line="240" w:lineRule="auto"/>
        <w:jc w:val="both"/>
      </w:pPr>
      <w:r w:rsidRPr="00047FD6">
        <w:t xml:space="preserve">Nous avons aussi renforcé nos liens avec les organisations professionnelles : LCA-pole Nutrition Animale, le SNIA et l’AFCA-CIAL au travers de projets collaboratifs et de réponses techniques aux besoins des industriels. </w:t>
      </w:r>
    </w:p>
    <w:p w14:paraId="155CE1FB" w14:textId="77777777" w:rsidR="00047FD6" w:rsidRPr="00047FD6" w:rsidRDefault="00047FD6" w:rsidP="00047FD6">
      <w:pPr>
        <w:spacing w:after="0" w:line="240" w:lineRule="auto"/>
        <w:jc w:val="both"/>
      </w:pPr>
      <w:r w:rsidRPr="00047FD6">
        <w:t xml:space="preserve">Je vous citerai deux exemples illustrant la place de Tecaliman comme interface technique de nos syndicats : </w:t>
      </w:r>
    </w:p>
    <w:p w14:paraId="275617B4" w14:textId="3DDD01BD" w:rsidR="00047FD6" w:rsidRPr="00047FD6" w:rsidRDefault="00047FD6" w:rsidP="00047FD6">
      <w:pPr>
        <w:numPr>
          <w:ilvl w:val="0"/>
          <w:numId w:val="6"/>
        </w:numPr>
        <w:spacing w:after="0" w:line="240" w:lineRule="auto"/>
        <w:jc w:val="both"/>
      </w:pPr>
      <w:r w:rsidRPr="00047FD6">
        <w:t>La</w:t>
      </w:r>
      <w:r w:rsidRPr="00047FD6">
        <w:t xml:space="preserve"> programmation de notre </w:t>
      </w:r>
      <w:proofErr w:type="spellStart"/>
      <w:r w:rsidRPr="00047FD6">
        <w:t>O’Congrès</w:t>
      </w:r>
      <w:proofErr w:type="spellEnd"/>
      <w:r w:rsidRPr="00047FD6">
        <w:t xml:space="preserve"> de septembre 2025 avec les 3 syndicats sur les leviers d’action des usines pour répondre </w:t>
      </w:r>
      <w:proofErr w:type="gramStart"/>
      <w:r w:rsidRPr="00047FD6">
        <w:t>au</w:t>
      </w:r>
      <w:proofErr w:type="gramEnd"/>
      <w:r w:rsidRPr="00047FD6">
        <w:t xml:space="preserve"> Plan Stratégique de la Nutrition Animale (2024) ; </w:t>
      </w:r>
    </w:p>
    <w:p w14:paraId="2CD80CBD" w14:textId="11CE5A71" w:rsidR="00047FD6" w:rsidRPr="00047FD6" w:rsidRDefault="00047FD6" w:rsidP="00047FD6">
      <w:pPr>
        <w:numPr>
          <w:ilvl w:val="0"/>
          <w:numId w:val="6"/>
        </w:numPr>
        <w:spacing w:after="0" w:line="240" w:lineRule="auto"/>
        <w:jc w:val="both"/>
      </w:pPr>
      <w:r w:rsidRPr="00047FD6">
        <w:t>Et</w:t>
      </w:r>
      <w:r w:rsidRPr="00047FD6">
        <w:t xml:space="preserve"> le déploiement d’une étude exploratoire sur les résidus d’hexane dans les tourteaux et les aliments produits. Pilotée par le SNIA et LCA-NA en partenariat avec Tecaliman et Oqualim, cette étude a été permise par l’envoi et l’analyse de 160 échantillons ! Tecaliman a notamment fait l’analyse des résultats selon la formulation et les technologies de fabrication. </w:t>
      </w:r>
    </w:p>
    <w:p w14:paraId="776D78E9" w14:textId="77777777" w:rsidR="00047FD6" w:rsidRPr="00047FD6" w:rsidRDefault="00047FD6" w:rsidP="00047FD6">
      <w:pPr>
        <w:spacing w:after="0" w:line="240" w:lineRule="auto"/>
        <w:jc w:val="both"/>
      </w:pPr>
      <w:r w:rsidRPr="00047FD6">
        <w:t xml:space="preserve">Il était important pour moi de vous confirmer le rôle de Tecaliman dans l’accompagnement technique de la profession que ce soit par les prestations qualité, les formations professionnelles ou la réalisation d’études techniques et scientifiques. </w:t>
      </w:r>
    </w:p>
    <w:p w14:paraId="7650BE51" w14:textId="77777777" w:rsidR="00047FD6" w:rsidRPr="00047FD6" w:rsidRDefault="00047FD6" w:rsidP="00047FD6">
      <w:pPr>
        <w:spacing w:after="0" w:line="240" w:lineRule="auto"/>
        <w:jc w:val="both"/>
      </w:pPr>
    </w:p>
    <w:p w14:paraId="2CE9882B" w14:textId="77777777" w:rsidR="00047FD6" w:rsidRDefault="00047FD6" w:rsidP="00047FD6">
      <w:pPr>
        <w:spacing w:after="0" w:line="240" w:lineRule="auto"/>
        <w:jc w:val="both"/>
      </w:pPr>
    </w:p>
    <w:p w14:paraId="23DF05A5" w14:textId="77777777" w:rsidR="00047FD6" w:rsidRPr="00047FD6" w:rsidRDefault="00047FD6" w:rsidP="00047FD6">
      <w:pPr>
        <w:spacing w:after="0" w:line="240" w:lineRule="auto"/>
        <w:jc w:val="both"/>
      </w:pPr>
      <w:r w:rsidRPr="00047FD6">
        <w:t xml:space="preserve">Nos priorités pour 2026 sont dans la continuité des actions engagées en 2025 avec la Directrice et le Conseil d’Administration. Il faut poursuivre les objectifs de CONTINUITE et MODERNISATION, avec des actions fortes : </w:t>
      </w:r>
    </w:p>
    <w:p w14:paraId="3DE85BDD" w14:textId="77777777" w:rsidR="00047FD6" w:rsidRPr="00047FD6" w:rsidRDefault="00047FD6" w:rsidP="00047FD6">
      <w:pPr>
        <w:numPr>
          <w:ilvl w:val="0"/>
          <w:numId w:val="7"/>
        </w:numPr>
        <w:spacing w:after="0" w:line="240" w:lineRule="auto"/>
        <w:jc w:val="both"/>
      </w:pPr>
      <w:r w:rsidRPr="00047FD6">
        <w:t xml:space="preserve">Structurer une stratégie d’adhésion et de services adaptée aux attentes du secteur avec l’évolution des statuts de Tecaliman, proposés à l’adoption à l’AG Extraordinaire qui suivra cette AG Ordinaire ; </w:t>
      </w:r>
    </w:p>
    <w:p w14:paraId="16190DB9" w14:textId="77777777" w:rsidR="00047FD6" w:rsidRPr="00047FD6" w:rsidRDefault="00047FD6" w:rsidP="00047FD6">
      <w:pPr>
        <w:numPr>
          <w:ilvl w:val="0"/>
          <w:numId w:val="7"/>
        </w:numPr>
        <w:spacing w:after="0" w:line="240" w:lineRule="auto"/>
        <w:jc w:val="both"/>
      </w:pPr>
      <w:r w:rsidRPr="00047FD6">
        <w:t xml:space="preserve">Poursuivre la modernisation de nos offres et accélérer l’innovation technique au travers de nouveaux outils, formations, ou même évolution de méthodes. Je laisse le soin à Séverine BRUNET de vous présenter les projets en cours. </w:t>
      </w:r>
    </w:p>
    <w:p w14:paraId="5A301CEA" w14:textId="77777777" w:rsidR="00047FD6" w:rsidRPr="00047FD6" w:rsidRDefault="00047FD6" w:rsidP="00047FD6">
      <w:pPr>
        <w:numPr>
          <w:ilvl w:val="0"/>
          <w:numId w:val="7"/>
        </w:numPr>
        <w:spacing w:after="0" w:line="240" w:lineRule="auto"/>
        <w:jc w:val="both"/>
      </w:pPr>
      <w:r w:rsidRPr="00047FD6">
        <w:lastRenderedPageBreak/>
        <w:t xml:space="preserve">Renforcer la lisibilité de notre valeur ajoutée, car le faire-savoir devient aussi important que le savoir-faire et que notre expertise doit être encore plus accessible à nos adhérents. Depuis quelques mois, la communication a été renforcée et permet une meilleure connaissance des services mis à disposition des adhérents et acteurs de la nutrition animale. </w:t>
      </w:r>
    </w:p>
    <w:p w14:paraId="02D22B62" w14:textId="77777777" w:rsidR="00047FD6" w:rsidRPr="00047FD6" w:rsidRDefault="00047FD6" w:rsidP="00047FD6">
      <w:pPr>
        <w:numPr>
          <w:ilvl w:val="0"/>
          <w:numId w:val="7"/>
        </w:numPr>
        <w:spacing w:after="0" w:line="240" w:lineRule="auto"/>
        <w:jc w:val="both"/>
      </w:pPr>
      <w:r w:rsidRPr="00047FD6">
        <w:t xml:space="preserve">Consolider notre rôle d’acteur incontournable de la filière. Je pense que c’est le vrai enjeu pour Tecaliman dans un monde où les IA répondent à toutes les questions, très vite, parfois trop vite ! </w:t>
      </w:r>
    </w:p>
    <w:p w14:paraId="54D1EBEE" w14:textId="77777777" w:rsidR="00047FD6" w:rsidRDefault="00047FD6" w:rsidP="00047FD6">
      <w:pPr>
        <w:spacing w:after="0" w:line="240" w:lineRule="auto"/>
        <w:jc w:val="both"/>
      </w:pPr>
    </w:p>
    <w:p w14:paraId="09449BF3" w14:textId="77777777" w:rsidR="00047FD6" w:rsidRDefault="00047FD6" w:rsidP="00047FD6">
      <w:pPr>
        <w:spacing w:after="0" w:line="240" w:lineRule="auto"/>
        <w:jc w:val="both"/>
      </w:pPr>
    </w:p>
    <w:p w14:paraId="4E16EF52" w14:textId="77777777" w:rsidR="00047FD6" w:rsidRPr="00047FD6" w:rsidRDefault="00047FD6" w:rsidP="00047FD6">
      <w:pPr>
        <w:spacing w:after="0" w:line="240" w:lineRule="auto"/>
        <w:ind w:firstLine="360"/>
        <w:jc w:val="both"/>
      </w:pPr>
      <w:r w:rsidRPr="00047FD6">
        <w:t>Pour conclure, je souhaite vous remercier, vous les adhérents, les administrateurs, les membres du bureau, les équipes de Tecaliman, ainsi que l’ensemble de nos partenaires.</w:t>
      </w:r>
    </w:p>
    <w:p w14:paraId="60E7F49A" w14:textId="77777777" w:rsidR="00047FD6" w:rsidRDefault="00047FD6" w:rsidP="00047FD6">
      <w:pPr>
        <w:spacing w:after="0" w:line="240" w:lineRule="auto"/>
        <w:jc w:val="both"/>
      </w:pPr>
      <w:r w:rsidRPr="00047FD6">
        <w:t>Votre confiance et votre engagement sont essentiels à la dynamique actuelle et future de Tecaliman.</w:t>
      </w:r>
    </w:p>
    <w:p w14:paraId="2202FBD1" w14:textId="77777777" w:rsidR="00047FD6" w:rsidRPr="00047FD6" w:rsidRDefault="00047FD6" w:rsidP="00047FD6">
      <w:pPr>
        <w:spacing w:after="0" w:line="240" w:lineRule="auto"/>
        <w:jc w:val="both"/>
      </w:pPr>
    </w:p>
    <w:p w14:paraId="3D9FB3A7" w14:textId="77777777" w:rsidR="00047FD6" w:rsidRDefault="00047FD6" w:rsidP="00047FD6">
      <w:pPr>
        <w:spacing w:after="0" w:line="240" w:lineRule="auto"/>
        <w:jc w:val="both"/>
      </w:pPr>
      <w:r w:rsidRPr="00047FD6">
        <w:t>En tant que président, je reste pleinement mobilisé, aux côtés du conseil d’administration et de l’équipe, pour poursuivre le développement de notre centre technique au service de toute la filière.</w:t>
      </w:r>
    </w:p>
    <w:p w14:paraId="31EE0008" w14:textId="77777777" w:rsidR="00047FD6" w:rsidRPr="00047FD6" w:rsidRDefault="00047FD6" w:rsidP="00047FD6">
      <w:pPr>
        <w:spacing w:after="0" w:line="240" w:lineRule="auto"/>
        <w:jc w:val="both"/>
      </w:pPr>
    </w:p>
    <w:p w14:paraId="32BBE33D" w14:textId="77777777" w:rsidR="00047FD6" w:rsidRDefault="00047FD6" w:rsidP="00047FD6">
      <w:pPr>
        <w:spacing w:after="0" w:line="240" w:lineRule="auto"/>
        <w:jc w:val="both"/>
      </w:pPr>
      <w:r w:rsidRPr="00047FD6">
        <w:t>Je vous remercie.</w:t>
      </w:r>
    </w:p>
    <w:p w14:paraId="6BB3B20B" w14:textId="77777777" w:rsidR="00047FD6" w:rsidRPr="00047FD6" w:rsidRDefault="00047FD6" w:rsidP="00047FD6">
      <w:pPr>
        <w:spacing w:after="0" w:line="240" w:lineRule="auto"/>
        <w:jc w:val="both"/>
      </w:pPr>
    </w:p>
    <w:p w14:paraId="6D095F44" w14:textId="77777777" w:rsidR="00047FD6" w:rsidRPr="00047FD6" w:rsidRDefault="00047FD6" w:rsidP="00047FD6">
      <w:pPr>
        <w:spacing w:after="0" w:line="240" w:lineRule="auto"/>
        <w:jc w:val="both"/>
      </w:pPr>
      <w:r w:rsidRPr="00047FD6">
        <w:rPr>
          <w:b/>
          <w:bCs/>
        </w:rPr>
        <w:t>Yann TRIT, Président Tecaliman</w:t>
      </w:r>
    </w:p>
    <w:p w14:paraId="59F20A65" w14:textId="77777777" w:rsidR="00047FD6" w:rsidRPr="00E06F0D" w:rsidRDefault="00047FD6" w:rsidP="00047FD6">
      <w:pPr>
        <w:spacing w:after="0" w:line="240" w:lineRule="auto"/>
        <w:jc w:val="both"/>
      </w:pPr>
    </w:p>
    <w:sectPr w:rsidR="00047FD6" w:rsidRPr="00E06F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3FB3" w14:textId="77777777" w:rsidR="008D482F" w:rsidRDefault="008D482F" w:rsidP="00CE5F53">
      <w:pPr>
        <w:spacing w:after="0" w:line="240" w:lineRule="auto"/>
      </w:pPr>
      <w:r>
        <w:separator/>
      </w:r>
    </w:p>
  </w:endnote>
  <w:endnote w:type="continuationSeparator" w:id="0">
    <w:p w14:paraId="443317FE" w14:textId="77777777" w:rsidR="008D482F" w:rsidRDefault="008D482F" w:rsidP="00CE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CF04" w14:textId="77777777" w:rsidR="008D482F" w:rsidRDefault="008D482F" w:rsidP="00CE5F53">
      <w:pPr>
        <w:spacing w:after="0" w:line="240" w:lineRule="auto"/>
      </w:pPr>
      <w:r>
        <w:separator/>
      </w:r>
    </w:p>
  </w:footnote>
  <w:footnote w:type="continuationSeparator" w:id="0">
    <w:p w14:paraId="2BC8C6C0" w14:textId="77777777" w:rsidR="008D482F" w:rsidRDefault="008D482F" w:rsidP="00CE5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C35D" w14:textId="4A6AF8FA" w:rsidR="00CE5F53" w:rsidRDefault="00CE5F53" w:rsidP="00CE5F53">
    <w:pPr>
      <w:pStyle w:val="En-tte"/>
      <w:jc w:val="right"/>
    </w:pPr>
    <w:r>
      <w:rPr>
        <w:noProof/>
      </w:rPr>
      <w:drawing>
        <wp:inline distT="0" distB="0" distL="0" distR="0" wp14:anchorId="3254A289" wp14:editId="4C5E60D7">
          <wp:extent cx="1013385" cy="544152"/>
          <wp:effectExtent l="0" t="0" r="0" b="8890"/>
          <wp:docPr id="9858485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547" cy="547461"/>
                  </a:xfrm>
                  <a:prstGeom prst="rect">
                    <a:avLst/>
                  </a:prstGeom>
                  <a:noFill/>
                </pic:spPr>
              </pic:pic>
            </a:graphicData>
          </a:graphic>
        </wp:inline>
      </w:drawing>
    </w:r>
    <w:r>
      <w:tab/>
    </w:r>
    <w:r>
      <w:tab/>
    </w:r>
    <w:r>
      <w:rPr>
        <w:noProof/>
      </w:rPr>
      <w:drawing>
        <wp:inline distT="0" distB="0" distL="0" distR="0" wp14:anchorId="2D23F786" wp14:editId="0C39718D">
          <wp:extent cx="1161232" cy="516104"/>
          <wp:effectExtent l="0" t="0" r="1270" b="0"/>
          <wp:docPr id="62879376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1151" cy="5294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FFA"/>
    <w:multiLevelType w:val="hybridMultilevel"/>
    <w:tmpl w:val="3412ED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BC30B1B"/>
    <w:multiLevelType w:val="hybridMultilevel"/>
    <w:tmpl w:val="72242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2431F5"/>
    <w:multiLevelType w:val="hybridMultilevel"/>
    <w:tmpl w:val="8A2E9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26379C"/>
    <w:multiLevelType w:val="hybridMultilevel"/>
    <w:tmpl w:val="A93833E0"/>
    <w:lvl w:ilvl="0" w:tplc="32DA4AFA">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5D3FF8"/>
    <w:multiLevelType w:val="hybridMultilevel"/>
    <w:tmpl w:val="B50AC134"/>
    <w:lvl w:ilvl="0" w:tplc="91366A9C">
      <w:start w:val="1"/>
      <w:numFmt w:val="bullet"/>
      <w:lvlText w:val=""/>
      <w:lvlJc w:val="left"/>
      <w:pPr>
        <w:tabs>
          <w:tab w:val="num" w:pos="720"/>
        </w:tabs>
        <w:ind w:left="720" w:hanging="360"/>
      </w:pPr>
      <w:rPr>
        <w:rFonts w:ascii="Wingdings" w:hAnsi="Wingdings" w:hint="default"/>
      </w:rPr>
    </w:lvl>
    <w:lvl w:ilvl="1" w:tplc="5B46FEE6" w:tentative="1">
      <w:start w:val="1"/>
      <w:numFmt w:val="bullet"/>
      <w:lvlText w:val=""/>
      <w:lvlJc w:val="left"/>
      <w:pPr>
        <w:tabs>
          <w:tab w:val="num" w:pos="1440"/>
        </w:tabs>
        <w:ind w:left="1440" w:hanging="360"/>
      </w:pPr>
      <w:rPr>
        <w:rFonts w:ascii="Wingdings" w:hAnsi="Wingdings" w:hint="default"/>
      </w:rPr>
    </w:lvl>
    <w:lvl w:ilvl="2" w:tplc="46B63EE2" w:tentative="1">
      <w:start w:val="1"/>
      <w:numFmt w:val="bullet"/>
      <w:lvlText w:val=""/>
      <w:lvlJc w:val="left"/>
      <w:pPr>
        <w:tabs>
          <w:tab w:val="num" w:pos="2160"/>
        </w:tabs>
        <w:ind w:left="2160" w:hanging="360"/>
      </w:pPr>
      <w:rPr>
        <w:rFonts w:ascii="Wingdings" w:hAnsi="Wingdings" w:hint="default"/>
      </w:rPr>
    </w:lvl>
    <w:lvl w:ilvl="3" w:tplc="DF6CC3F6" w:tentative="1">
      <w:start w:val="1"/>
      <w:numFmt w:val="bullet"/>
      <w:lvlText w:val=""/>
      <w:lvlJc w:val="left"/>
      <w:pPr>
        <w:tabs>
          <w:tab w:val="num" w:pos="2880"/>
        </w:tabs>
        <w:ind w:left="2880" w:hanging="360"/>
      </w:pPr>
      <w:rPr>
        <w:rFonts w:ascii="Wingdings" w:hAnsi="Wingdings" w:hint="default"/>
      </w:rPr>
    </w:lvl>
    <w:lvl w:ilvl="4" w:tplc="65D63B30" w:tentative="1">
      <w:start w:val="1"/>
      <w:numFmt w:val="bullet"/>
      <w:lvlText w:val=""/>
      <w:lvlJc w:val="left"/>
      <w:pPr>
        <w:tabs>
          <w:tab w:val="num" w:pos="3600"/>
        </w:tabs>
        <w:ind w:left="3600" w:hanging="360"/>
      </w:pPr>
      <w:rPr>
        <w:rFonts w:ascii="Wingdings" w:hAnsi="Wingdings" w:hint="default"/>
      </w:rPr>
    </w:lvl>
    <w:lvl w:ilvl="5" w:tplc="1DC2F6AA" w:tentative="1">
      <w:start w:val="1"/>
      <w:numFmt w:val="bullet"/>
      <w:lvlText w:val=""/>
      <w:lvlJc w:val="left"/>
      <w:pPr>
        <w:tabs>
          <w:tab w:val="num" w:pos="4320"/>
        </w:tabs>
        <w:ind w:left="4320" w:hanging="360"/>
      </w:pPr>
      <w:rPr>
        <w:rFonts w:ascii="Wingdings" w:hAnsi="Wingdings" w:hint="default"/>
      </w:rPr>
    </w:lvl>
    <w:lvl w:ilvl="6" w:tplc="75D296E8" w:tentative="1">
      <w:start w:val="1"/>
      <w:numFmt w:val="bullet"/>
      <w:lvlText w:val=""/>
      <w:lvlJc w:val="left"/>
      <w:pPr>
        <w:tabs>
          <w:tab w:val="num" w:pos="5040"/>
        </w:tabs>
        <w:ind w:left="5040" w:hanging="360"/>
      </w:pPr>
      <w:rPr>
        <w:rFonts w:ascii="Wingdings" w:hAnsi="Wingdings" w:hint="default"/>
      </w:rPr>
    </w:lvl>
    <w:lvl w:ilvl="7" w:tplc="C2642046" w:tentative="1">
      <w:start w:val="1"/>
      <w:numFmt w:val="bullet"/>
      <w:lvlText w:val=""/>
      <w:lvlJc w:val="left"/>
      <w:pPr>
        <w:tabs>
          <w:tab w:val="num" w:pos="5760"/>
        </w:tabs>
        <w:ind w:left="5760" w:hanging="360"/>
      </w:pPr>
      <w:rPr>
        <w:rFonts w:ascii="Wingdings" w:hAnsi="Wingdings" w:hint="default"/>
      </w:rPr>
    </w:lvl>
    <w:lvl w:ilvl="8" w:tplc="68E0CEB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3731D1"/>
    <w:multiLevelType w:val="hybridMultilevel"/>
    <w:tmpl w:val="C6842832"/>
    <w:lvl w:ilvl="0" w:tplc="5E2088B4">
      <w:start w:val="1"/>
      <w:numFmt w:val="bullet"/>
      <w:lvlText w:val=""/>
      <w:lvlJc w:val="left"/>
      <w:pPr>
        <w:tabs>
          <w:tab w:val="num" w:pos="720"/>
        </w:tabs>
        <w:ind w:left="720" w:hanging="360"/>
      </w:pPr>
      <w:rPr>
        <w:rFonts w:ascii="Wingdings" w:hAnsi="Wingdings" w:hint="default"/>
      </w:rPr>
    </w:lvl>
    <w:lvl w:ilvl="1" w:tplc="F4E48034" w:tentative="1">
      <w:start w:val="1"/>
      <w:numFmt w:val="bullet"/>
      <w:lvlText w:val=""/>
      <w:lvlJc w:val="left"/>
      <w:pPr>
        <w:tabs>
          <w:tab w:val="num" w:pos="1440"/>
        </w:tabs>
        <w:ind w:left="1440" w:hanging="360"/>
      </w:pPr>
      <w:rPr>
        <w:rFonts w:ascii="Wingdings" w:hAnsi="Wingdings" w:hint="default"/>
      </w:rPr>
    </w:lvl>
    <w:lvl w:ilvl="2" w:tplc="AC64EA6A" w:tentative="1">
      <w:start w:val="1"/>
      <w:numFmt w:val="bullet"/>
      <w:lvlText w:val=""/>
      <w:lvlJc w:val="left"/>
      <w:pPr>
        <w:tabs>
          <w:tab w:val="num" w:pos="2160"/>
        </w:tabs>
        <w:ind w:left="2160" w:hanging="360"/>
      </w:pPr>
      <w:rPr>
        <w:rFonts w:ascii="Wingdings" w:hAnsi="Wingdings" w:hint="default"/>
      </w:rPr>
    </w:lvl>
    <w:lvl w:ilvl="3" w:tplc="A94098EA" w:tentative="1">
      <w:start w:val="1"/>
      <w:numFmt w:val="bullet"/>
      <w:lvlText w:val=""/>
      <w:lvlJc w:val="left"/>
      <w:pPr>
        <w:tabs>
          <w:tab w:val="num" w:pos="2880"/>
        </w:tabs>
        <w:ind w:left="2880" w:hanging="360"/>
      </w:pPr>
      <w:rPr>
        <w:rFonts w:ascii="Wingdings" w:hAnsi="Wingdings" w:hint="default"/>
      </w:rPr>
    </w:lvl>
    <w:lvl w:ilvl="4" w:tplc="E5660BDA" w:tentative="1">
      <w:start w:val="1"/>
      <w:numFmt w:val="bullet"/>
      <w:lvlText w:val=""/>
      <w:lvlJc w:val="left"/>
      <w:pPr>
        <w:tabs>
          <w:tab w:val="num" w:pos="3600"/>
        </w:tabs>
        <w:ind w:left="3600" w:hanging="360"/>
      </w:pPr>
      <w:rPr>
        <w:rFonts w:ascii="Wingdings" w:hAnsi="Wingdings" w:hint="default"/>
      </w:rPr>
    </w:lvl>
    <w:lvl w:ilvl="5" w:tplc="043CBEBA" w:tentative="1">
      <w:start w:val="1"/>
      <w:numFmt w:val="bullet"/>
      <w:lvlText w:val=""/>
      <w:lvlJc w:val="left"/>
      <w:pPr>
        <w:tabs>
          <w:tab w:val="num" w:pos="4320"/>
        </w:tabs>
        <w:ind w:left="4320" w:hanging="360"/>
      </w:pPr>
      <w:rPr>
        <w:rFonts w:ascii="Wingdings" w:hAnsi="Wingdings" w:hint="default"/>
      </w:rPr>
    </w:lvl>
    <w:lvl w:ilvl="6" w:tplc="9056C9A0" w:tentative="1">
      <w:start w:val="1"/>
      <w:numFmt w:val="bullet"/>
      <w:lvlText w:val=""/>
      <w:lvlJc w:val="left"/>
      <w:pPr>
        <w:tabs>
          <w:tab w:val="num" w:pos="5040"/>
        </w:tabs>
        <w:ind w:left="5040" w:hanging="360"/>
      </w:pPr>
      <w:rPr>
        <w:rFonts w:ascii="Wingdings" w:hAnsi="Wingdings" w:hint="default"/>
      </w:rPr>
    </w:lvl>
    <w:lvl w:ilvl="7" w:tplc="81D8A908" w:tentative="1">
      <w:start w:val="1"/>
      <w:numFmt w:val="bullet"/>
      <w:lvlText w:val=""/>
      <w:lvlJc w:val="left"/>
      <w:pPr>
        <w:tabs>
          <w:tab w:val="num" w:pos="5760"/>
        </w:tabs>
        <w:ind w:left="5760" w:hanging="360"/>
      </w:pPr>
      <w:rPr>
        <w:rFonts w:ascii="Wingdings" w:hAnsi="Wingdings" w:hint="default"/>
      </w:rPr>
    </w:lvl>
    <w:lvl w:ilvl="8" w:tplc="268C27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190280"/>
    <w:multiLevelType w:val="hybridMultilevel"/>
    <w:tmpl w:val="42EA9AFC"/>
    <w:lvl w:ilvl="0" w:tplc="2E76BF60">
      <w:start w:val="1"/>
      <w:numFmt w:val="bullet"/>
      <w:lvlText w:val=""/>
      <w:lvlJc w:val="left"/>
      <w:pPr>
        <w:tabs>
          <w:tab w:val="num" w:pos="720"/>
        </w:tabs>
        <w:ind w:left="720" w:hanging="360"/>
      </w:pPr>
      <w:rPr>
        <w:rFonts w:ascii="Wingdings" w:hAnsi="Wingdings" w:hint="default"/>
      </w:rPr>
    </w:lvl>
    <w:lvl w:ilvl="1" w:tplc="456235DE" w:tentative="1">
      <w:start w:val="1"/>
      <w:numFmt w:val="bullet"/>
      <w:lvlText w:val=""/>
      <w:lvlJc w:val="left"/>
      <w:pPr>
        <w:tabs>
          <w:tab w:val="num" w:pos="1440"/>
        </w:tabs>
        <w:ind w:left="1440" w:hanging="360"/>
      </w:pPr>
      <w:rPr>
        <w:rFonts w:ascii="Wingdings" w:hAnsi="Wingdings" w:hint="default"/>
      </w:rPr>
    </w:lvl>
    <w:lvl w:ilvl="2" w:tplc="D7BE1B84" w:tentative="1">
      <w:start w:val="1"/>
      <w:numFmt w:val="bullet"/>
      <w:lvlText w:val=""/>
      <w:lvlJc w:val="left"/>
      <w:pPr>
        <w:tabs>
          <w:tab w:val="num" w:pos="2160"/>
        </w:tabs>
        <w:ind w:left="2160" w:hanging="360"/>
      </w:pPr>
      <w:rPr>
        <w:rFonts w:ascii="Wingdings" w:hAnsi="Wingdings" w:hint="default"/>
      </w:rPr>
    </w:lvl>
    <w:lvl w:ilvl="3" w:tplc="134ED626" w:tentative="1">
      <w:start w:val="1"/>
      <w:numFmt w:val="bullet"/>
      <w:lvlText w:val=""/>
      <w:lvlJc w:val="left"/>
      <w:pPr>
        <w:tabs>
          <w:tab w:val="num" w:pos="2880"/>
        </w:tabs>
        <w:ind w:left="2880" w:hanging="360"/>
      </w:pPr>
      <w:rPr>
        <w:rFonts w:ascii="Wingdings" w:hAnsi="Wingdings" w:hint="default"/>
      </w:rPr>
    </w:lvl>
    <w:lvl w:ilvl="4" w:tplc="071AD202" w:tentative="1">
      <w:start w:val="1"/>
      <w:numFmt w:val="bullet"/>
      <w:lvlText w:val=""/>
      <w:lvlJc w:val="left"/>
      <w:pPr>
        <w:tabs>
          <w:tab w:val="num" w:pos="3600"/>
        </w:tabs>
        <w:ind w:left="3600" w:hanging="360"/>
      </w:pPr>
      <w:rPr>
        <w:rFonts w:ascii="Wingdings" w:hAnsi="Wingdings" w:hint="default"/>
      </w:rPr>
    </w:lvl>
    <w:lvl w:ilvl="5" w:tplc="2ED89322" w:tentative="1">
      <w:start w:val="1"/>
      <w:numFmt w:val="bullet"/>
      <w:lvlText w:val=""/>
      <w:lvlJc w:val="left"/>
      <w:pPr>
        <w:tabs>
          <w:tab w:val="num" w:pos="4320"/>
        </w:tabs>
        <w:ind w:left="4320" w:hanging="360"/>
      </w:pPr>
      <w:rPr>
        <w:rFonts w:ascii="Wingdings" w:hAnsi="Wingdings" w:hint="default"/>
      </w:rPr>
    </w:lvl>
    <w:lvl w:ilvl="6" w:tplc="29ECC194" w:tentative="1">
      <w:start w:val="1"/>
      <w:numFmt w:val="bullet"/>
      <w:lvlText w:val=""/>
      <w:lvlJc w:val="left"/>
      <w:pPr>
        <w:tabs>
          <w:tab w:val="num" w:pos="5040"/>
        </w:tabs>
        <w:ind w:left="5040" w:hanging="360"/>
      </w:pPr>
      <w:rPr>
        <w:rFonts w:ascii="Wingdings" w:hAnsi="Wingdings" w:hint="default"/>
      </w:rPr>
    </w:lvl>
    <w:lvl w:ilvl="7" w:tplc="F11E9606" w:tentative="1">
      <w:start w:val="1"/>
      <w:numFmt w:val="bullet"/>
      <w:lvlText w:val=""/>
      <w:lvlJc w:val="left"/>
      <w:pPr>
        <w:tabs>
          <w:tab w:val="num" w:pos="5760"/>
        </w:tabs>
        <w:ind w:left="5760" w:hanging="360"/>
      </w:pPr>
      <w:rPr>
        <w:rFonts w:ascii="Wingdings" w:hAnsi="Wingdings" w:hint="default"/>
      </w:rPr>
    </w:lvl>
    <w:lvl w:ilvl="8" w:tplc="E6C23B50" w:tentative="1">
      <w:start w:val="1"/>
      <w:numFmt w:val="bullet"/>
      <w:lvlText w:val=""/>
      <w:lvlJc w:val="left"/>
      <w:pPr>
        <w:tabs>
          <w:tab w:val="num" w:pos="6480"/>
        </w:tabs>
        <w:ind w:left="6480" w:hanging="360"/>
      </w:pPr>
      <w:rPr>
        <w:rFonts w:ascii="Wingdings" w:hAnsi="Wingdings" w:hint="default"/>
      </w:rPr>
    </w:lvl>
  </w:abstractNum>
  <w:num w:numId="1" w16cid:durableId="1179583127">
    <w:abstractNumId w:val="0"/>
  </w:num>
  <w:num w:numId="2" w16cid:durableId="964580985">
    <w:abstractNumId w:val="1"/>
  </w:num>
  <w:num w:numId="3" w16cid:durableId="1847939118">
    <w:abstractNumId w:val="2"/>
  </w:num>
  <w:num w:numId="4" w16cid:durableId="1736586433">
    <w:abstractNumId w:val="3"/>
  </w:num>
  <w:num w:numId="5" w16cid:durableId="1732653996">
    <w:abstractNumId w:val="6"/>
  </w:num>
  <w:num w:numId="6" w16cid:durableId="785269469">
    <w:abstractNumId w:val="5"/>
  </w:num>
  <w:num w:numId="7" w16cid:durableId="140270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53"/>
    <w:rsid w:val="00000BA8"/>
    <w:rsid w:val="000047FD"/>
    <w:rsid w:val="00010776"/>
    <w:rsid w:val="00020C6B"/>
    <w:rsid w:val="00025745"/>
    <w:rsid w:val="00027788"/>
    <w:rsid w:val="00031619"/>
    <w:rsid w:val="00047FD6"/>
    <w:rsid w:val="00067400"/>
    <w:rsid w:val="000675AB"/>
    <w:rsid w:val="00083EE5"/>
    <w:rsid w:val="00090CA9"/>
    <w:rsid w:val="00093C19"/>
    <w:rsid w:val="00097DE1"/>
    <w:rsid w:val="000B024A"/>
    <w:rsid w:val="000D6B35"/>
    <w:rsid w:val="000E7B67"/>
    <w:rsid w:val="000F472D"/>
    <w:rsid w:val="001001E2"/>
    <w:rsid w:val="0011096B"/>
    <w:rsid w:val="00113FCB"/>
    <w:rsid w:val="00123CAE"/>
    <w:rsid w:val="00126586"/>
    <w:rsid w:val="0012742C"/>
    <w:rsid w:val="00133F0F"/>
    <w:rsid w:val="00141977"/>
    <w:rsid w:val="001510E2"/>
    <w:rsid w:val="00152411"/>
    <w:rsid w:val="00182B39"/>
    <w:rsid w:val="001B681B"/>
    <w:rsid w:val="001C2E9D"/>
    <w:rsid w:val="001D08FA"/>
    <w:rsid w:val="001D0A2B"/>
    <w:rsid w:val="001D4536"/>
    <w:rsid w:val="001D45A0"/>
    <w:rsid w:val="001E4B1F"/>
    <w:rsid w:val="001F77F7"/>
    <w:rsid w:val="00201975"/>
    <w:rsid w:val="0022598F"/>
    <w:rsid w:val="00236727"/>
    <w:rsid w:val="00237C80"/>
    <w:rsid w:val="00254152"/>
    <w:rsid w:val="00266D4B"/>
    <w:rsid w:val="00267F49"/>
    <w:rsid w:val="00272E32"/>
    <w:rsid w:val="002A46EA"/>
    <w:rsid w:val="002D103D"/>
    <w:rsid w:val="002D2C80"/>
    <w:rsid w:val="002D400C"/>
    <w:rsid w:val="002E2A4C"/>
    <w:rsid w:val="002F7DAB"/>
    <w:rsid w:val="0030281C"/>
    <w:rsid w:val="00306526"/>
    <w:rsid w:val="003153A4"/>
    <w:rsid w:val="00323C8C"/>
    <w:rsid w:val="00323FEF"/>
    <w:rsid w:val="0033256C"/>
    <w:rsid w:val="00335535"/>
    <w:rsid w:val="00365612"/>
    <w:rsid w:val="00382DA1"/>
    <w:rsid w:val="003B34E0"/>
    <w:rsid w:val="003B6ACA"/>
    <w:rsid w:val="003C39B0"/>
    <w:rsid w:val="003D275A"/>
    <w:rsid w:val="003D5BDD"/>
    <w:rsid w:val="003E53F0"/>
    <w:rsid w:val="003E54C3"/>
    <w:rsid w:val="003F71C6"/>
    <w:rsid w:val="004032CA"/>
    <w:rsid w:val="004109D2"/>
    <w:rsid w:val="00432F4F"/>
    <w:rsid w:val="0045091D"/>
    <w:rsid w:val="004628B4"/>
    <w:rsid w:val="0047479F"/>
    <w:rsid w:val="00476FA7"/>
    <w:rsid w:val="004B0D8F"/>
    <w:rsid w:val="004B0EED"/>
    <w:rsid w:val="004B2A82"/>
    <w:rsid w:val="0050258D"/>
    <w:rsid w:val="005116F6"/>
    <w:rsid w:val="00526171"/>
    <w:rsid w:val="00541347"/>
    <w:rsid w:val="0054558A"/>
    <w:rsid w:val="00547B45"/>
    <w:rsid w:val="00555220"/>
    <w:rsid w:val="00566FD5"/>
    <w:rsid w:val="005714C4"/>
    <w:rsid w:val="0058549D"/>
    <w:rsid w:val="005B3856"/>
    <w:rsid w:val="005B3FCD"/>
    <w:rsid w:val="005B41EC"/>
    <w:rsid w:val="005D6172"/>
    <w:rsid w:val="005D73F7"/>
    <w:rsid w:val="005E3697"/>
    <w:rsid w:val="005F635A"/>
    <w:rsid w:val="005F7EDD"/>
    <w:rsid w:val="00605F95"/>
    <w:rsid w:val="00625C0B"/>
    <w:rsid w:val="00626191"/>
    <w:rsid w:val="00637A37"/>
    <w:rsid w:val="00641E05"/>
    <w:rsid w:val="00662F93"/>
    <w:rsid w:val="00682EE0"/>
    <w:rsid w:val="00690754"/>
    <w:rsid w:val="00694556"/>
    <w:rsid w:val="006C66B8"/>
    <w:rsid w:val="006D0748"/>
    <w:rsid w:val="006D6202"/>
    <w:rsid w:val="006F001A"/>
    <w:rsid w:val="00705179"/>
    <w:rsid w:val="007119FE"/>
    <w:rsid w:val="00720E1D"/>
    <w:rsid w:val="0072208D"/>
    <w:rsid w:val="007227A3"/>
    <w:rsid w:val="0075255C"/>
    <w:rsid w:val="00754E3E"/>
    <w:rsid w:val="007572D7"/>
    <w:rsid w:val="00757DFC"/>
    <w:rsid w:val="00763F01"/>
    <w:rsid w:val="00765BD5"/>
    <w:rsid w:val="00781353"/>
    <w:rsid w:val="007833E6"/>
    <w:rsid w:val="00786E01"/>
    <w:rsid w:val="00796F47"/>
    <w:rsid w:val="007A5935"/>
    <w:rsid w:val="007B33C4"/>
    <w:rsid w:val="007C6167"/>
    <w:rsid w:val="007D3313"/>
    <w:rsid w:val="007D5E24"/>
    <w:rsid w:val="007E6DDF"/>
    <w:rsid w:val="00813FD1"/>
    <w:rsid w:val="00846E60"/>
    <w:rsid w:val="00854148"/>
    <w:rsid w:val="00854537"/>
    <w:rsid w:val="00854CAF"/>
    <w:rsid w:val="00864EF3"/>
    <w:rsid w:val="0086619B"/>
    <w:rsid w:val="00875705"/>
    <w:rsid w:val="00887258"/>
    <w:rsid w:val="00897228"/>
    <w:rsid w:val="008B6030"/>
    <w:rsid w:val="008C4C8F"/>
    <w:rsid w:val="008D068B"/>
    <w:rsid w:val="008D482F"/>
    <w:rsid w:val="008E3B21"/>
    <w:rsid w:val="008E57A5"/>
    <w:rsid w:val="009252A7"/>
    <w:rsid w:val="00926CAE"/>
    <w:rsid w:val="00932E69"/>
    <w:rsid w:val="00935834"/>
    <w:rsid w:val="00946B82"/>
    <w:rsid w:val="00953CD6"/>
    <w:rsid w:val="0095653F"/>
    <w:rsid w:val="00963320"/>
    <w:rsid w:val="00977127"/>
    <w:rsid w:val="00985767"/>
    <w:rsid w:val="009A36A6"/>
    <w:rsid w:val="009C2871"/>
    <w:rsid w:val="009E68D8"/>
    <w:rsid w:val="00A06021"/>
    <w:rsid w:val="00A07348"/>
    <w:rsid w:val="00A10B39"/>
    <w:rsid w:val="00A11A2D"/>
    <w:rsid w:val="00A23F52"/>
    <w:rsid w:val="00A25202"/>
    <w:rsid w:val="00A26BA0"/>
    <w:rsid w:val="00A347EF"/>
    <w:rsid w:val="00A504DA"/>
    <w:rsid w:val="00A72158"/>
    <w:rsid w:val="00A74262"/>
    <w:rsid w:val="00A755F9"/>
    <w:rsid w:val="00A80954"/>
    <w:rsid w:val="00A94F33"/>
    <w:rsid w:val="00AA6AF0"/>
    <w:rsid w:val="00AA7B90"/>
    <w:rsid w:val="00AB31BE"/>
    <w:rsid w:val="00AC449D"/>
    <w:rsid w:val="00AF6353"/>
    <w:rsid w:val="00AF6455"/>
    <w:rsid w:val="00B01572"/>
    <w:rsid w:val="00B02935"/>
    <w:rsid w:val="00B05F8A"/>
    <w:rsid w:val="00B23B27"/>
    <w:rsid w:val="00B351EB"/>
    <w:rsid w:val="00B412E0"/>
    <w:rsid w:val="00B627CC"/>
    <w:rsid w:val="00B643C5"/>
    <w:rsid w:val="00B777B6"/>
    <w:rsid w:val="00B9793D"/>
    <w:rsid w:val="00BA7425"/>
    <w:rsid w:val="00BB7034"/>
    <w:rsid w:val="00BF7F5F"/>
    <w:rsid w:val="00C03576"/>
    <w:rsid w:val="00C23F87"/>
    <w:rsid w:val="00C255BB"/>
    <w:rsid w:val="00C36FDE"/>
    <w:rsid w:val="00C37522"/>
    <w:rsid w:val="00C6019E"/>
    <w:rsid w:val="00C60C2A"/>
    <w:rsid w:val="00C71917"/>
    <w:rsid w:val="00CB2DD0"/>
    <w:rsid w:val="00CC721C"/>
    <w:rsid w:val="00CC7BB3"/>
    <w:rsid w:val="00CE5F53"/>
    <w:rsid w:val="00CF6803"/>
    <w:rsid w:val="00CF7552"/>
    <w:rsid w:val="00D12327"/>
    <w:rsid w:val="00D12CAA"/>
    <w:rsid w:val="00D20A29"/>
    <w:rsid w:val="00D256BC"/>
    <w:rsid w:val="00D26BBA"/>
    <w:rsid w:val="00D46376"/>
    <w:rsid w:val="00D55EC0"/>
    <w:rsid w:val="00D65FDF"/>
    <w:rsid w:val="00D742F0"/>
    <w:rsid w:val="00D80498"/>
    <w:rsid w:val="00D94ECA"/>
    <w:rsid w:val="00D94F4B"/>
    <w:rsid w:val="00D97604"/>
    <w:rsid w:val="00DA0587"/>
    <w:rsid w:val="00DC2463"/>
    <w:rsid w:val="00DE62CD"/>
    <w:rsid w:val="00DF7AFC"/>
    <w:rsid w:val="00E06F0D"/>
    <w:rsid w:val="00E20D2F"/>
    <w:rsid w:val="00E22F09"/>
    <w:rsid w:val="00E24222"/>
    <w:rsid w:val="00E265E6"/>
    <w:rsid w:val="00E26896"/>
    <w:rsid w:val="00E31854"/>
    <w:rsid w:val="00E42C93"/>
    <w:rsid w:val="00E43006"/>
    <w:rsid w:val="00E545B3"/>
    <w:rsid w:val="00E65925"/>
    <w:rsid w:val="00E65EA5"/>
    <w:rsid w:val="00E7510E"/>
    <w:rsid w:val="00E81FBE"/>
    <w:rsid w:val="00E8789F"/>
    <w:rsid w:val="00E94959"/>
    <w:rsid w:val="00EA7FCF"/>
    <w:rsid w:val="00F05083"/>
    <w:rsid w:val="00F1779E"/>
    <w:rsid w:val="00F52015"/>
    <w:rsid w:val="00F63219"/>
    <w:rsid w:val="00F716D3"/>
    <w:rsid w:val="00FA7AA1"/>
    <w:rsid w:val="00FB09AE"/>
    <w:rsid w:val="00FC3BBA"/>
    <w:rsid w:val="00FD34AC"/>
    <w:rsid w:val="00FD5E60"/>
    <w:rsid w:val="00FD75FD"/>
    <w:rsid w:val="00FF11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FCA4"/>
  <w15:chartTrackingRefBased/>
  <w15:docId w15:val="{BA506BFF-C361-4A58-8B3A-A46CFA0C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5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5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5F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5F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5F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5F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5F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5F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5F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5F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5F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5F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5F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5F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5F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5F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5F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5F53"/>
    <w:rPr>
      <w:rFonts w:eastAsiaTheme="majorEastAsia" w:cstheme="majorBidi"/>
      <w:color w:val="272727" w:themeColor="text1" w:themeTint="D8"/>
    </w:rPr>
  </w:style>
  <w:style w:type="paragraph" w:styleId="Titre">
    <w:name w:val="Title"/>
    <w:basedOn w:val="Normal"/>
    <w:next w:val="Normal"/>
    <w:link w:val="TitreCar"/>
    <w:uiPriority w:val="10"/>
    <w:qFormat/>
    <w:rsid w:val="00CE5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5F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5F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5F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5F53"/>
    <w:pPr>
      <w:spacing w:before="160"/>
      <w:jc w:val="center"/>
    </w:pPr>
    <w:rPr>
      <w:i/>
      <w:iCs/>
      <w:color w:val="404040" w:themeColor="text1" w:themeTint="BF"/>
    </w:rPr>
  </w:style>
  <w:style w:type="character" w:customStyle="1" w:styleId="CitationCar">
    <w:name w:val="Citation Car"/>
    <w:basedOn w:val="Policepardfaut"/>
    <w:link w:val="Citation"/>
    <w:uiPriority w:val="29"/>
    <w:rsid w:val="00CE5F53"/>
    <w:rPr>
      <w:i/>
      <w:iCs/>
      <w:color w:val="404040" w:themeColor="text1" w:themeTint="BF"/>
    </w:rPr>
  </w:style>
  <w:style w:type="paragraph" w:styleId="Paragraphedeliste">
    <w:name w:val="List Paragraph"/>
    <w:basedOn w:val="Normal"/>
    <w:uiPriority w:val="34"/>
    <w:qFormat/>
    <w:rsid w:val="00CE5F53"/>
    <w:pPr>
      <w:ind w:left="720"/>
      <w:contextualSpacing/>
    </w:pPr>
  </w:style>
  <w:style w:type="character" w:styleId="Accentuationintense">
    <w:name w:val="Intense Emphasis"/>
    <w:basedOn w:val="Policepardfaut"/>
    <w:uiPriority w:val="21"/>
    <w:qFormat/>
    <w:rsid w:val="00CE5F53"/>
    <w:rPr>
      <w:i/>
      <w:iCs/>
      <w:color w:val="0F4761" w:themeColor="accent1" w:themeShade="BF"/>
    </w:rPr>
  </w:style>
  <w:style w:type="paragraph" w:styleId="Citationintense">
    <w:name w:val="Intense Quote"/>
    <w:basedOn w:val="Normal"/>
    <w:next w:val="Normal"/>
    <w:link w:val="CitationintenseCar"/>
    <w:uiPriority w:val="30"/>
    <w:qFormat/>
    <w:rsid w:val="00CE5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5F53"/>
    <w:rPr>
      <w:i/>
      <w:iCs/>
      <w:color w:val="0F4761" w:themeColor="accent1" w:themeShade="BF"/>
    </w:rPr>
  </w:style>
  <w:style w:type="character" w:styleId="Rfrenceintense">
    <w:name w:val="Intense Reference"/>
    <w:basedOn w:val="Policepardfaut"/>
    <w:uiPriority w:val="32"/>
    <w:qFormat/>
    <w:rsid w:val="00CE5F53"/>
    <w:rPr>
      <w:b/>
      <w:bCs/>
      <w:smallCaps/>
      <w:color w:val="0F4761" w:themeColor="accent1" w:themeShade="BF"/>
      <w:spacing w:val="5"/>
    </w:rPr>
  </w:style>
  <w:style w:type="paragraph" w:styleId="En-tte">
    <w:name w:val="header"/>
    <w:basedOn w:val="Normal"/>
    <w:link w:val="En-tteCar"/>
    <w:uiPriority w:val="99"/>
    <w:unhideWhenUsed/>
    <w:rsid w:val="00CE5F53"/>
    <w:pPr>
      <w:tabs>
        <w:tab w:val="center" w:pos="4536"/>
        <w:tab w:val="right" w:pos="9072"/>
      </w:tabs>
      <w:spacing w:after="0" w:line="240" w:lineRule="auto"/>
    </w:pPr>
  </w:style>
  <w:style w:type="character" w:customStyle="1" w:styleId="En-tteCar">
    <w:name w:val="En-tête Car"/>
    <w:basedOn w:val="Policepardfaut"/>
    <w:link w:val="En-tte"/>
    <w:uiPriority w:val="99"/>
    <w:rsid w:val="00CE5F53"/>
  </w:style>
  <w:style w:type="paragraph" w:styleId="Pieddepage">
    <w:name w:val="footer"/>
    <w:basedOn w:val="Normal"/>
    <w:link w:val="PieddepageCar"/>
    <w:uiPriority w:val="99"/>
    <w:unhideWhenUsed/>
    <w:rsid w:val="00CE5F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5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6040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LABARRE</dc:creator>
  <cp:keywords/>
  <dc:description/>
  <cp:lastModifiedBy>Maelys Padioleau</cp:lastModifiedBy>
  <cp:revision>2</cp:revision>
  <dcterms:created xsi:type="dcterms:W3CDTF">2026-06-16T08:04:00Z</dcterms:created>
  <dcterms:modified xsi:type="dcterms:W3CDTF">2026-06-16T08:04:00Z</dcterms:modified>
</cp:coreProperties>
</file>